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850" w:rsidRDefault="00350850" w:rsidP="00BC7225">
      <w:pPr>
        <w:spacing w:before="240" w:after="6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508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2348865</wp:posOffset>
            </wp:positionH>
            <wp:positionV relativeFrom="paragraph">
              <wp:posOffset>-320040</wp:posOffset>
            </wp:positionV>
            <wp:extent cx="720090" cy="866775"/>
            <wp:effectExtent l="19050" t="0" r="3810" b="0"/>
            <wp:wrapSquare wrapText="bothSides"/>
            <wp:docPr id="2" name="Рисунок 2" descr="Герб ППО (вектор) черная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 2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50850" w:rsidRDefault="00350850" w:rsidP="00BC7225">
      <w:pPr>
        <w:spacing w:before="240" w:after="6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132"/>
        <w:tblW w:w="972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20"/>
      </w:tblGrid>
      <w:tr w:rsidR="00350850" w:rsidRPr="00D44DA9" w:rsidTr="00350850">
        <w:tc>
          <w:tcPr>
            <w:tcW w:w="9720" w:type="dxa"/>
          </w:tcPr>
          <w:p w:rsidR="00350850" w:rsidRPr="00350850" w:rsidRDefault="00350850" w:rsidP="00350850">
            <w:pPr>
              <w:pStyle w:val="3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36"/>
                <w:szCs w:val="36"/>
              </w:rPr>
            </w:pPr>
            <w:r w:rsidRPr="00350850">
              <w:rPr>
                <w:rFonts w:ascii="Times New Roman" w:hAnsi="Times New Roman" w:cs="Times New Roman"/>
                <w:color w:val="auto"/>
                <w:sz w:val="36"/>
                <w:szCs w:val="36"/>
              </w:rPr>
              <w:t>АДМИНИСТРАЦИЯ ВИЛЯЙСКОГО СЕЛЬСОВЕТА</w:t>
            </w:r>
          </w:p>
        </w:tc>
      </w:tr>
      <w:tr w:rsidR="00350850" w:rsidRPr="00D44DA9" w:rsidTr="00350850">
        <w:trPr>
          <w:trHeight w:val="397"/>
        </w:trPr>
        <w:tc>
          <w:tcPr>
            <w:tcW w:w="9720" w:type="dxa"/>
            <w:vAlign w:val="center"/>
            <w:hideMark/>
          </w:tcPr>
          <w:p w:rsidR="00350850" w:rsidRPr="00350850" w:rsidRDefault="00350850" w:rsidP="00350850">
            <w:pPr>
              <w:pStyle w:val="3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36"/>
                <w:szCs w:val="36"/>
              </w:rPr>
            </w:pPr>
            <w:r w:rsidRPr="00350850">
              <w:rPr>
                <w:rFonts w:ascii="Times New Roman" w:hAnsi="Times New Roman" w:cs="Times New Roman"/>
                <w:color w:val="auto"/>
                <w:sz w:val="36"/>
                <w:szCs w:val="36"/>
              </w:rPr>
              <w:t>НАРОВЧАТСКОГО РАЙОНА ПЕНЗЕНСКОЙ ОБЛАСТИ</w:t>
            </w:r>
          </w:p>
        </w:tc>
      </w:tr>
    </w:tbl>
    <w:p w:rsidR="00350850" w:rsidRDefault="00350850" w:rsidP="00BC7225">
      <w:pPr>
        <w:spacing w:before="240" w:after="6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50850" w:rsidRPr="00350850" w:rsidRDefault="00350850" w:rsidP="0035085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350850">
        <w:rPr>
          <w:rFonts w:ascii="Times New Roman" w:hAnsi="Times New Roman" w:cs="Times New Roman"/>
          <w:color w:val="auto"/>
          <w:sz w:val="32"/>
          <w:szCs w:val="32"/>
        </w:rPr>
        <w:t>ПОСТАНОВЛЕНИЕ</w:t>
      </w:r>
    </w:p>
    <w:p w:rsidR="00350850" w:rsidRDefault="00350850" w:rsidP="0035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page" w:tblpXSpec="center" w:tblpY="-25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92"/>
        <w:gridCol w:w="2918"/>
        <w:gridCol w:w="409"/>
        <w:gridCol w:w="1167"/>
      </w:tblGrid>
      <w:tr w:rsidR="00350850" w:rsidRPr="00350850" w:rsidTr="00350850">
        <w:trPr>
          <w:trHeight w:val="266"/>
        </w:trPr>
        <w:tc>
          <w:tcPr>
            <w:tcW w:w="292" w:type="dxa"/>
            <w:vAlign w:val="bottom"/>
            <w:hideMark/>
          </w:tcPr>
          <w:p w:rsidR="00350850" w:rsidRPr="00350850" w:rsidRDefault="00350850" w:rsidP="00350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508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50850" w:rsidRPr="00350850" w:rsidRDefault="00350850" w:rsidP="00350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9" w:type="dxa"/>
            <w:vAlign w:val="bottom"/>
            <w:hideMark/>
          </w:tcPr>
          <w:p w:rsidR="00350850" w:rsidRPr="00350850" w:rsidRDefault="00350850" w:rsidP="00350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508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50850" w:rsidRPr="00350850" w:rsidRDefault="00350850" w:rsidP="00350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50850" w:rsidRPr="00350850" w:rsidTr="00350850">
        <w:trPr>
          <w:trHeight w:val="278"/>
        </w:trPr>
        <w:tc>
          <w:tcPr>
            <w:tcW w:w="4785" w:type="dxa"/>
            <w:gridSpan w:val="4"/>
          </w:tcPr>
          <w:p w:rsidR="00350850" w:rsidRPr="00350850" w:rsidRDefault="00350850" w:rsidP="00350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50850">
              <w:rPr>
                <w:rFonts w:ascii="Times New Roman" w:hAnsi="Times New Roman" w:cs="Times New Roman"/>
                <w:color w:val="000000" w:themeColor="text1"/>
              </w:rPr>
              <w:t>с. Виляйки</w:t>
            </w:r>
          </w:p>
        </w:tc>
      </w:tr>
    </w:tbl>
    <w:p w:rsidR="00350850" w:rsidRDefault="00350850" w:rsidP="0035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50850" w:rsidRDefault="00350850" w:rsidP="00BC7225">
      <w:pPr>
        <w:spacing w:before="240" w:after="6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C7225" w:rsidRDefault="00BC7225" w:rsidP="00BC7225">
      <w:pPr>
        <w:spacing w:before="240" w:after="6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332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внесении</w:t>
      </w:r>
      <w:r w:rsidR="00332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изменений</w:t>
      </w:r>
      <w:r w:rsidR="00332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="00332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постановление</w:t>
      </w:r>
      <w:r w:rsidR="00332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администрации</w:t>
      </w:r>
      <w:r w:rsidR="00332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508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Виляйского</w:t>
      </w:r>
      <w:r w:rsidR="00332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сельсовета</w:t>
      </w:r>
      <w:r w:rsidR="00332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Наровчатского</w:t>
      </w:r>
      <w:r w:rsidR="00332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района</w:t>
      </w:r>
      <w:r w:rsidR="00332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Пензенской</w:t>
      </w:r>
      <w:r w:rsidR="00332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области</w:t>
      </w:r>
      <w:r w:rsidR="00332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</w:t>
      </w:r>
      <w:r w:rsidR="00332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04.06.2019</w:t>
      </w:r>
      <w:r w:rsidR="00332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№24</w:t>
      </w:r>
    </w:p>
    <w:p w:rsidR="00BC7225" w:rsidRPr="00BC7225" w:rsidRDefault="00BC7225" w:rsidP="00BC7225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Гражданским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кодексом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Федерации,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Федеральным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законом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26.07.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2006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135-ФЗ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«О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защите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конкуренции»,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Федеральным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законом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06.10.2003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131-ФЗ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«Об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общих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принципах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местного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самоуправления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Федерации»,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приказом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хозяйства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02.03.2016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32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«Об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нестационарных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торговых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области»,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07114">
        <w:rPr>
          <w:rFonts w:ascii="Times New Roman" w:eastAsia="Times New Roman" w:hAnsi="Times New Roman" w:cs="Times New Roman"/>
          <w:sz w:val="28"/>
          <w:szCs w:val="28"/>
        </w:rPr>
        <w:t>Уставом</w:t>
      </w:r>
      <w:r w:rsidR="00332CAC" w:rsidRPr="008071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0850">
        <w:rPr>
          <w:rFonts w:ascii="Times New Roman" w:eastAsia="Times New Roman" w:hAnsi="Times New Roman" w:cs="Times New Roman"/>
          <w:sz w:val="28"/>
          <w:szCs w:val="28"/>
        </w:rPr>
        <w:t>Виляйского</w:t>
      </w:r>
      <w:r w:rsidR="00332CAC" w:rsidRPr="008071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7114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="00332CAC" w:rsidRPr="008071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7114">
        <w:rPr>
          <w:rFonts w:ascii="Times New Roman" w:eastAsia="Times New Roman" w:hAnsi="Times New Roman" w:cs="Times New Roman"/>
          <w:sz w:val="28"/>
          <w:szCs w:val="28"/>
        </w:rPr>
        <w:t>Наровчатского</w:t>
      </w:r>
      <w:r w:rsidR="00332CAC" w:rsidRPr="008071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7114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332CAC" w:rsidRPr="008071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7114">
        <w:rPr>
          <w:rFonts w:ascii="Times New Roman" w:eastAsia="Times New Roman" w:hAnsi="Times New Roman" w:cs="Times New Roman"/>
          <w:sz w:val="28"/>
          <w:szCs w:val="28"/>
        </w:rPr>
        <w:t>Пензенской</w:t>
      </w:r>
      <w:r w:rsidR="00332CAC" w:rsidRPr="008071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7114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целях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упорядочения</w:t>
      </w:r>
      <w:proofErr w:type="gramEnd"/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нестационарных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торговли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0850"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Наровчатского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повышения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обслуживания,</w:t>
      </w:r>
    </w:p>
    <w:p w:rsidR="00BC7225" w:rsidRPr="00BC7225" w:rsidRDefault="00BC7225" w:rsidP="00BC7225">
      <w:pPr>
        <w:spacing w:after="0" w:line="240" w:lineRule="auto"/>
        <w:ind w:firstLine="47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0850"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постановляет:</w:t>
      </w:r>
    </w:p>
    <w:p w:rsidR="00BC7225" w:rsidRDefault="00BC7225" w:rsidP="00BC7225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административный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регламент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0850"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Наровчатского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предоставлению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«Предоставление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нестационарных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торговых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объектов,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расположенных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0850"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области»,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утвержденный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постановлением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0850"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Наровчатского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350850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.06.2019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0850">
        <w:rPr>
          <w:rFonts w:ascii="Times New Roman" w:eastAsia="Times New Roman" w:hAnsi="Times New Roman" w:cs="Times New Roman"/>
          <w:color w:val="000000"/>
          <w:sz w:val="28"/>
          <w:szCs w:val="28"/>
        </w:rPr>
        <w:t>36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следующие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изменения:</w:t>
      </w:r>
    </w:p>
    <w:p w:rsidR="00E005E0" w:rsidRDefault="00BC7225" w:rsidP="00E005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1.1.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005E0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E005E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005E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005E0" w:rsidRPr="00BC7225" w:rsidRDefault="00E005E0" w:rsidP="00E005E0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"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Общие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положения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административного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регламента: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Административный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регламент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«Предоставление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0850"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Регламент)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целях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информационной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прозрачности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информированности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схемой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- схема)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1.2.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заявителей: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могут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обратиться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хозяйствующие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субъекты,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уполномоченные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представители.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1.3.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нахождения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0850"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автономного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«Многофункциональный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МФЦ),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справочных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телефонах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официального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сайта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0850"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информационно-телекоммуникационной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«Интернет»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- официальный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сайт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почты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Справочная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печатной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стенде,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оборудованном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здании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«Портал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(функций)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официальном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сайте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информационно-телекоммуникационной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«Интернет»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адресу</w:t>
      </w:r>
      <w:r w:rsidRPr="00BD23D6">
        <w:rPr>
          <w:rFonts w:ascii="Times New Roman" w:eastAsia="Times New Roman" w:hAnsi="Times New Roman" w:cs="Times New Roman"/>
          <w:color w:val="000000"/>
          <w:sz w:val="28"/>
          <w:szCs w:val="28"/>
        </w:rPr>
        <w:t>: http://</w:t>
      </w:r>
      <w:r w:rsidR="002B4190" w:rsidRPr="002B4190">
        <w:t xml:space="preserve"> </w:t>
      </w:r>
      <w:proofErr w:type="spellStart"/>
      <w:r w:rsidR="002B4190" w:rsidRPr="002B419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vilyaiki</w:t>
      </w:r>
      <w:proofErr w:type="spellEnd"/>
      <w:r w:rsidR="002B4190" w:rsidRPr="002B419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="002B4190" w:rsidRPr="002B419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narovchat</w:t>
      </w:r>
      <w:proofErr w:type="spellEnd"/>
      <w:r w:rsidR="002B4190" w:rsidRPr="002B419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="002B4190" w:rsidRPr="002B419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pnzreg</w:t>
      </w:r>
      <w:proofErr w:type="spellEnd"/>
      <w:r w:rsidR="002B4190" w:rsidRPr="002B419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="002B4190" w:rsidRPr="002B419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2B4190" w:rsidRPr="002B41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Справочная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заинтересованными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посредством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(устного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документа),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посредством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телефонной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путем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стенде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здании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официальном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сайте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информационно-телекоммуникационной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«Интернет»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«Портал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(функций)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области».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Справочной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каких-либо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требует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лицензионного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правообладателем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предусматривающего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взимание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регистрацию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авторизацию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1.4.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МФЦ.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ходе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виде: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предоставляется: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непосредственно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МФЦ;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телефонной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непосредственно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телефонам;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официальном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сайте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посредством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почты;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«Портал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(функций)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портал),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«Единый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(функций)»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Единый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портал),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официальном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сайте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МФЦ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информационно-телекоммуникационной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«Интернет»: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путем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опубликования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официальной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бюллетене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«Сельские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вести».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подписываются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усиленной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квалифицированной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подписью,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посредством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портала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портала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посредством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почты.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1.6.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портала: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https://uslugi.pnzreg.ru/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портала: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http://www.gosuslugi.ru.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1.7.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портале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портале,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официальном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сайте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вправе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инициативе: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круг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заявителей;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являющегося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пошлины,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взимаемой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приостановления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7)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досудебное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(внесудебное)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обжалование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(бездействия)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(осуществляемых)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ходе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8)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(уведомлений,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сообщений),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используемые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посредством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портала,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портала,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официальном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сайте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бесплатно.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каких-либо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требует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лицензионного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правообладателем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предусматривающего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взимание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регистрацию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авторизацию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";</w:t>
      </w:r>
      <w:proofErr w:type="gramEnd"/>
    </w:p>
    <w:p w:rsidR="00E005E0" w:rsidRDefault="00BC7225" w:rsidP="00E005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</w:t>
      </w:r>
      <w:r w:rsidR="00332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05E0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E005E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005E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005E0" w:rsidRPr="00BC7225" w:rsidRDefault="00E005E0" w:rsidP="00E005E0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Стандарт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«Предоставление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0850"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области».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2.2.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самоуправления,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предоставляющего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услугу: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0850"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2.3.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заканчивается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выдачей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2.4.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45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2.5.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актов,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регулирующих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реквизитов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официального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опубликования),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«Портал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(функций)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официальном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сайте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информационно-телекоммуникационной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«Интернет».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2.6.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актами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2.6.1.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схемой,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представить: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аявление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схемой,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Регламенту).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схемой,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фамилия,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имя,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(последнее при наличии)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схемой,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площадь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высота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площадь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участков.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одобрении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крупной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сделки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(оригинал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заверенная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копия)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крупной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сделки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учредительными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крупной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сделкой)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лиц).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Оригинал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крупной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сделки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последнюю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дату,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06.12.2011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402-ФЗ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бухгалтерском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учете»,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приходящуюся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дату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заверенной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бухгалтера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печатью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крупной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сделкой)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лиц).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Оригинал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сделки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заинтересованностью,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заверенной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печатью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лиц).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подтверждающий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полномочия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имени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доверенности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(оригинал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заверенная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копия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избрании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обладает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имени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доверенности),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надлежащим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доверенность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имени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(оригинал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заверенная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копия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представителей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оригинал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доверенности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копия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доверенности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оригинал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сверки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предпринимателей).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Копия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удостоверяющего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доверенного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доверенное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оригинал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сверки.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ликвидации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арбитражного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суда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банкротом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приостановлении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Кодексом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административных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правонарушениях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(документ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НТО).</w:t>
      </w:r>
      <w:proofErr w:type="gramEnd"/>
    </w:p>
    <w:p w:rsidR="00E005E0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Опись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представляемых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реквизитов,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листов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документе.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Копия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устава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(положения)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(или)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учредительного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(если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устав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был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приведен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соответствие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требованиями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законодательства)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всеми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зарегистрированными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изменениями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дополнениями,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заверенная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юридическим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sz w:val="28"/>
          <w:szCs w:val="28"/>
        </w:rPr>
        <w:t>лицом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2.6.2.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инициативе: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Роспотребнадзора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хлебобулочных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изделий/молочной/мясной/рыбной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продукции,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предлагаемых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16.07.2009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584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уведомительном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видов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деятельности».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Выписка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реестра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ЕГРЮЛ),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ранее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месяц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заявки.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предпринимателей: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Выписка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реестра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ЕГРИП),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ранее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месяц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заявки.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2.6.3.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способами: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посредством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почтовой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бумажном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носителе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через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МФЦ.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2.7.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отсутствуют.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2.8.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приостановления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2.8.1.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хозяйствующего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субъекта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заявка),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02.03.2016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Приказ);</w:t>
      </w:r>
      <w:proofErr w:type="gramEnd"/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заявке,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Порядка;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заявке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схемой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ранее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хозяйствующим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субъектом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заявки;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схемой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хозяйствующим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субъектом,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ранее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хозяйствующим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субъектом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заявки;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несоответствие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хозяйствующего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субъекта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прилагаемых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подпунктом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Приказом;</w:t>
      </w:r>
      <w:proofErr w:type="gramEnd"/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тридцати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опубликования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извещения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хозяйствующего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субъекта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намерении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хозяйствующего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субъекта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подпунктами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10.2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10.3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подана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позже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третьем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хозяйствующего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субъекта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подпунктом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10.4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подана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четвертом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2.8.2.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Исчерпывающий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приостановления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приостановления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отсутствуют.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2.9.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бесплатной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заявителя.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2.10.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Максимальный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очереди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подаче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Максимальный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очереди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подаче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2.11.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Максимальный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превышать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момента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подачи.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2.12.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помещениям,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стендам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образцами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перечнем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инвалидов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инвалидов.</w:t>
      </w:r>
      <w:proofErr w:type="gramEnd"/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прилегающей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месторасположению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оборудуются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автотранспортных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парковочным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бесплатным.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здании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вывеской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номера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кабинета.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(компьютеры,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электронно-вычислительной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"Интернет",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оргтехника),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канцелярскими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принадлежностями,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материалами,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стульями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столами,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пожаротушения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оповещения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возникновении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чрезвычайной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ситуации.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предусматривается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(туалетов)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хранения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одежды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посетителей.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служащего,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оборудуется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столом,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стулом,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телефоном,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базам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печатающим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оргтехникой.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инвалидам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доступности.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оборудованных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помещениях,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беспрепятственный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инвалидов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(включая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инвалидов,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кресла-коляски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собак-проводников).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размещаются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нижних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этажах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зданий,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оборудованных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отдельным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входом,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стоящих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зданиях.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Вход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выход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оборудуются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пандусами,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проходами,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позволяющими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беспрепятственный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инвалидов,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инвалидов,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кресла-коляски.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Вход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выход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оборудуются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указателями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автономными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источниками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бесперебойного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питания.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помещениях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видном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располагаются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схемы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пожаротушения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эвакуации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посетителей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служащих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дублирование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инвалидов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зрительной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надписей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графической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знаками,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рельефно-точечным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шрифтом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Брайля,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сурдопереводчика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тифлосурдопереводчика.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Служащие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инвалидам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преодолении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барьеров,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мешающих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наравне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лицами.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прилегающей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месторасположению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бесплатной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транспортных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управляемых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инвалидами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I,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инвалидами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III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транспортных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перевозящих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инвалидов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(или)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детей-инвалидов.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оборудуются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стульями,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столами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менее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двух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бланками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канцелярскими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принадлежностями,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оборудуются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стендом,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административного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регламента;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краткое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образцы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заявлений;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досудебного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(внесудебного)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обжалования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(бездействия)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предоставляющего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справочная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2.13.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стандарта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ходе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информационно-коммуникационных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технологий;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портале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портале,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официальном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сайте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обоснованных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жалоб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(бездействие)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осуществляемые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(принимаемые)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ходе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2.14.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учитывающие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многофункциональных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МФЦ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«одного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окна»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однократного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запросом.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посредством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портала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портала,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официального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сайта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обеспечивается: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досудебное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(внесудебное)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обжалование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(бездействия)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";</w:t>
      </w:r>
      <w:proofErr w:type="gramEnd"/>
    </w:p>
    <w:p w:rsidR="00BC7225" w:rsidRDefault="005C4B61" w:rsidP="00BC7225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1.3.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4.2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следующей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редакции:</w:t>
      </w:r>
    </w:p>
    <w:p w:rsidR="005C4B61" w:rsidRPr="00BC7225" w:rsidRDefault="005C4B61" w:rsidP="005C4B61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4.2.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проводятся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плановые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внеплановые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полноты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исполнения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услуги.</w:t>
      </w:r>
    </w:p>
    <w:p w:rsidR="005C4B61" w:rsidRPr="00BC7225" w:rsidRDefault="005C4B61" w:rsidP="005C4B61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плановой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рассматриваются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вопросы,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связанные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исполнением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(комплексные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проверки),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вопросы,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связанные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исполнением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иной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административной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процедуры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(тематические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проверки).</w:t>
      </w:r>
      <w:proofErr w:type="gramEnd"/>
    </w:p>
    <w:p w:rsidR="005C4B61" w:rsidRPr="00BC7225" w:rsidRDefault="005C4B61" w:rsidP="005C4B61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Периодичность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осуществления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проверок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определяется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главой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Администрации.</w:t>
      </w:r>
    </w:p>
    <w:p w:rsidR="005C4B61" w:rsidRPr="00BC7225" w:rsidRDefault="005C4B61" w:rsidP="005C4B61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Внеплановые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проводятся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необходимости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устранения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ранее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выявленных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нарушений,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Администрацию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жалоб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юридических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лиц,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связанных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нарушениями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услуги.</w:t>
      </w:r>
    </w:p>
    <w:p w:rsidR="005C4B61" w:rsidRPr="00BC7225" w:rsidRDefault="005C4B61" w:rsidP="005C4B61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Плановые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внеплановые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проводятся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распоряжений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";</w:t>
      </w:r>
      <w:proofErr w:type="gramEnd"/>
    </w:p>
    <w:p w:rsidR="005C4B61" w:rsidRDefault="00B52ECA" w:rsidP="00BC7225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1.4.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46DA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следующей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редакции:</w:t>
      </w:r>
    </w:p>
    <w:p w:rsidR="00B52ECA" w:rsidRPr="00B03BD8" w:rsidRDefault="00B52ECA" w:rsidP="00B52EC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</w:t>
      </w:r>
      <w:r w:rsidR="00FA46DA">
        <w:rPr>
          <w:rFonts w:ascii="Times New Roman" w:hAnsi="Times New Roman" w:cs="Times New Roman"/>
          <w:b/>
          <w:sz w:val="28"/>
          <w:szCs w:val="28"/>
        </w:rPr>
        <w:t>Раздел</w:t>
      </w:r>
      <w:r w:rsidR="00332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03BD8">
        <w:rPr>
          <w:rFonts w:ascii="Times New Roman" w:hAnsi="Times New Roman" w:cs="Times New Roman"/>
          <w:b/>
          <w:sz w:val="28"/>
          <w:szCs w:val="28"/>
        </w:rPr>
        <w:t>.</w:t>
      </w:r>
      <w:r w:rsidR="00332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3BD8">
        <w:rPr>
          <w:rFonts w:ascii="Times New Roman" w:eastAsia="Times New Roman" w:hAnsi="Times New Roman" w:cs="Times New Roman"/>
          <w:b/>
          <w:sz w:val="28"/>
          <w:szCs w:val="28"/>
        </w:rPr>
        <w:t>Д</w:t>
      </w:r>
      <w:r w:rsidRPr="00B03BD8">
        <w:rPr>
          <w:rFonts w:ascii="Times New Roman" w:hAnsi="Times New Roman" w:cs="Times New Roman"/>
          <w:b/>
          <w:sz w:val="28"/>
          <w:szCs w:val="28"/>
        </w:rPr>
        <w:t>осудебный</w:t>
      </w:r>
      <w:r w:rsidR="00332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b/>
          <w:sz w:val="28"/>
          <w:szCs w:val="28"/>
        </w:rPr>
        <w:t>(внесудебный)</w:t>
      </w:r>
      <w:r w:rsidR="00332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b/>
          <w:sz w:val="28"/>
          <w:szCs w:val="28"/>
        </w:rPr>
        <w:t>порядок</w:t>
      </w:r>
      <w:r w:rsidR="00332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b/>
          <w:sz w:val="28"/>
          <w:szCs w:val="28"/>
        </w:rPr>
        <w:t>обжалования</w:t>
      </w:r>
      <w:r w:rsidR="00332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b/>
          <w:sz w:val="28"/>
          <w:szCs w:val="28"/>
        </w:rPr>
        <w:t>решений</w:t>
      </w:r>
      <w:r w:rsidR="00332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b/>
          <w:sz w:val="28"/>
          <w:szCs w:val="28"/>
        </w:rPr>
        <w:t>и</w:t>
      </w:r>
      <w:r w:rsidR="00332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b/>
          <w:sz w:val="28"/>
          <w:szCs w:val="28"/>
        </w:rPr>
        <w:t>действий</w:t>
      </w:r>
      <w:r w:rsidR="00332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b/>
          <w:sz w:val="28"/>
          <w:szCs w:val="28"/>
        </w:rPr>
        <w:t>(бездействия)</w:t>
      </w:r>
      <w:r w:rsidR="00332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b/>
          <w:sz w:val="28"/>
          <w:szCs w:val="28"/>
        </w:rPr>
        <w:t>органа,</w:t>
      </w:r>
      <w:r w:rsidR="00332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r w:rsidR="00332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b/>
          <w:sz w:val="28"/>
          <w:szCs w:val="28"/>
        </w:rPr>
        <w:t>муниципальную</w:t>
      </w:r>
      <w:r w:rsidR="00332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b/>
          <w:sz w:val="28"/>
          <w:szCs w:val="28"/>
        </w:rPr>
        <w:t>услугу,</w:t>
      </w:r>
      <w:r w:rsidR="00332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b/>
          <w:sz w:val="28"/>
          <w:szCs w:val="28"/>
        </w:rPr>
        <w:t>а</w:t>
      </w:r>
      <w:r w:rsidR="00332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b/>
          <w:sz w:val="28"/>
          <w:szCs w:val="28"/>
        </w:rPr>
        <w:t>также</w:t>
      </w:r>
      <w:r w:rsidR="00332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b/>
          <w:sz w:val="28"/>
          <w:szCs w:val="28"/>
        </w:rPr>
        <w:t>их</w:t>
      </w:r>
      <w:r w:rsidR="00332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b/>
          <w:sz w:val="28"/>
          <w:szCs w:val="28"/>
        </w:rPr>
        <w:t>должностных</w:t>
      </w:r>
      <w:r w:rsidR="00332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b/>
          <w:sz w:val="28"/>
          <w:szCs w:val="28"/>
        </w:rPr>
        <w:t>лиц,</w:t>
      </w:r>
      <w:r w:rsidR="00332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332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b/>
          <w:sz w:val="28"/>
          <w:szCs w:val="28"/>
        </w:rPr>
        <w:t>служащих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5.1.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Заявитель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вправе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подать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жалобу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решение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(или)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действие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(бездействие),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принятые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осуществляемые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ходе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предоставления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услуги.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5.2.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Предметом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могут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являться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нарушения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прав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законных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интересов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заявителей,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противоправные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решения,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действия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(бездействие)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Администрации,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должностных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лиц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служащих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Администрации,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нарушения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положений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регламента,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некорректное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поведение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или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нарушение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служебной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этики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ходе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предоставления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услуги.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5.3.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Информирование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заявителей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порядке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подачи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рассмотрения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обеспечивается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посредством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размещения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информации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информационном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стенде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здании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Администрации,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официальном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сайте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Администрации,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Едином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портале,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Региональном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портале.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Указанная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информация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также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может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быть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сообщена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заявителю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устной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(или)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письменной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форме.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5.4.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Порядок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подачи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рассмотрения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решения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действия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(бездействие)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должностных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лиц,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служащих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5.4.1.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Заявитель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может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обратиться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жалобой,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том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числе,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следующих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случаях: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1)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нарушение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срока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регистрации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уведомления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предоставлении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услуги;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2)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нарушение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срока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предоставления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услуги;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3)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требование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документов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или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информации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либо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осуществления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действий,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представление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или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осуществление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которых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предусмотрено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нормативными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правовыми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актами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Российской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Федерации,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нормативными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правовыми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актами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Пензенской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области,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правовыми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актами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для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предоставления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услуги;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4)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отказ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приеме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документов,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предоставление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которых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предусмотрено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нормативными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правовыми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актами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Российской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Федерации,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нормативными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правовыми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актами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Пензенской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области,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правовыми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актами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для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предоставления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услуги,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заявителя;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3BD8">
        <w:rPr>
          <w:rFonts w:ascii="Times New Roman" w:hAnsi="Times New Roman" w:cs="Times New Roman"/>
          <w:sz w:val="28"/>
          <w:szCs w:val="28"/>
        </w:rPr>
        <w:t>5)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отказ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предоставлении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услуги,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если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основания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отказа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предусмотрены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федеральными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законами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принятыми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соответствии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ними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нормативными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правовыми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актами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Российской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Федерации,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законами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нормативными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правовыми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актами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Пензенской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области,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правовыми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актами;</w:t>
      </w:r>
      <w:proofErr w:type="gramEnd"/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6)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затребование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предоставлении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услуги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платы,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предусмотренной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нормативными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правовыми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актами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Российской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lastRenderedPageBreak/>
        <w:t>Федерации,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нормативными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правовыми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актами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Пензенской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области,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правовыми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актами;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3BD8">
        <w:rPr>
          <w:rFonts w:ascii="Times New Roman" w:hAnsi="Times New Roman" w:cs="Times New Roman"/>
          <w:sz w:val="28"/>
          <w:szCs w:val="28"/>
        </w:rPr>
        <w:t>7)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отказ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Администрации,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должностного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лица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Администрации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исправлении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допущенных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опечаток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ошибок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выданных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результате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предоставления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услуги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документах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либо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нарушение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установленного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срока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таких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исправлений;</w:t>
      </w:r>
      <w:proofErr w:type="gramEnd"/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8)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нарушение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срока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или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порядка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выдачи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документов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результатам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предоставления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услуги;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3BD8">
        <w:rPr>
          <w:rFonts w:ascii="Times New Roman" w:hAnsi="Times New Roman" w:cs="Times New Roman"/>
          <w:sz w:val="28"/>
          <w:szCs w:val="28"/>
        </w:rPr>
        <w:t>9)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приостановление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предоставления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услуги,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если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основания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приостановления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предусмотрены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федеральными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законами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принятыми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соответствии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ними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нормативными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правовыми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актами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Российской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Федерации,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законами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нормативными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правовыми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актами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Пензенской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области,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правовыми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актами;</w:t>
      </w:r>
      <w:proofErr w:type="gramEnd"/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3BD8">
        <w:rPr>
          <w:rFonts w:ascii="Times New Roman" w:hAnsi="Times New Roman" w:cs="Times New Roman"/>
          <w:sz w:val="28"/>
          <w:szCs w:val="28"/>
        </w:rPr>
        <w:t>10)</w:t>
      </w:r>
      <w:r w:rsidR="00332CAC"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требование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предоставлении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услуги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документов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или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информации,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отсутствие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(или)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недостоверность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которых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указывались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первоначальном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отказе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приеме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документов,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необходимых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для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предоставления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услуги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либо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предоставлении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услуги,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исключением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случаев,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предусмотренных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пунктом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4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части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1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статьи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7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Федерального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закона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от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27.07.2010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№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210-ФЗ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«Об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организации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предоставления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государственных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услуг»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="00C9210D">
        <w:rPr>
          <w:rFonts w:ascii="Times New Roman" w:hAnsi="Times New Roman" w:cs="Times New Roman"/>
          <w:sz w:val="28"/>
          <w:szCs w:val="28"/>
        </w:rPr>
        <w:t>(далее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="00C9210D">
        <w:rPr>
          <w:rFonts w:ascii="Times New Roman" w:hAnsi="Times New Roman" w:cs="Times New Roman"/>
          <w:sz w:val="28"/>
          <w:szCs w:val="28"/>
        </w:rPr>
        <w:t>-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="00C9210D">
        <w:rPr>
          <w:rFonts w:ascii="Times New Roman" w:hAnsi="Times New Roman" w:cs="Times New Roman"/>
          <w:sz w:val="28"/>
          <w:szCs w:val="28"/>
        </w:rPr>
        <w:t>ФЗ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="00C9210D">
        <w:rPr>
          <w:rFonts w:ascii="Times New Roman" w:hAnsi="Times New Roman" w:cs="Times New Roman"/>
          <w:sz w:val="28"/>
          <w:szCs w:val="28"/>
        </w:rPr>
        <w:t>№210-ФЗ)</w:t>
      </w:r>
      <w:r w:rsidRPr="00B03BD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5.4.2.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подается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Администрацию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письменной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форме,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том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числе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личном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приеме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заявителя,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или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электронном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виде.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письменной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форме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может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быть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также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направлена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почте.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5.4.3.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Рассмотрение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осуществляется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уполномоченными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это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должностными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лицами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органа,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предоставляющего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муниципальную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услугу,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отношении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решений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действий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(бездействия)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данного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органа,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его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должностных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лиц,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служащих.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5.4.4.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решения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действия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(бездействие)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главы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Администрации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подается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Главе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администрации.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2ECA" w:rsidRPr="00B03BD8" w:rsidRDefault="00B52ECA" w:rsidP="00B52ECA">
      <w:pPr>
        <w:spacing w:after="1" w:line="280" w:lineRule="atLeast"/>
        <w:ind w:firstLine="567"/>
        <w:jc w:val="both"/>
        <w:rPr>
          <w:rFonts w:ascii="Times New Roman" w:hAnsi="Times New Roman" w:cs="Times New Roman"/>
          <w:sz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5.4.5.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</w:rPr>
        <w:t>Жалоба</w:t>
      </w:r>
      <w:r w:rsidR="00332CAC">
        <w:rPr>
          <w:rFonts w:ascii="Times New Roman" w:hAnsi="Times New Roman" w:cs="Times New Roman"/>
          <w:sz w:val="28"/>
        </w:rPr>
        <w:t xml:space="preserve"> </w:t>
      </w:r>
      <w:r w:rsidRPr="00B03BD8">
        <w:rPr>
          <w:rFonts w:ascii="Times New Roman" w:hAnsi="Times New Roman" w:cs="Times New Roman"/>
          <w:sz w:val="28"/>
        </w:rPr>
        <w:t>на</w:t>
      </w:r>
      <w:r w:rsidR="00332CAC">
        <w:rPr>
          <w:rFonts w:ascii="Times New Roman" w:hAnsi="Times New Roman" w:cs="Times New Roman"/>
          <w:sz w:val="28"/>
        </w:rPr>
        <w:t xml:space="preserve"> </w:t>
      </w:r>
      <w:r w:rsidRPr="00B03BD8">
        <w:rPr>
          <w:rFonts w:ascii="Times New Roman" w:hAnsi="Times New Roman" w:cs="Times New Roman"/>
          <w:sz w:val="28"/>
        </w:rPr>
        <w:t>решения,</w:t>
      </w:r>
      <w:r w:rsidR="00332CAC">
        <w:rPr>
          <w:rFonts w:ascii="Times New Roman" w:hAnsi="Times New Roman" w:cs="Times New Roman"/>
          <w:sz w:val="28"/>
        </w:rPr>
        <w:t xml:space="preserve"> </w:t>
      </w:r>
      <w:r w:rsidRPr="00B03BD8">
        <w:rPr>
          <w:rFonts w:ascii="Times New Roman" w:hAnsi="Times New Roman" w:cs="Times New Roman"/>
          <w:sz w:val="28"/>
        </w:rPr>
        <w:t>принятые</w:t>
      </w:r>
      <w:r w:rsidR="00332CAC">
        <w:rPr>
          <w:rFonts w:ascii="Times New Roman" w:hAnsi="Times New Roman" w:cs="Times New Roman"/>
          <w:sz w:val="28"/>
        </w:rPr>
        <w:t xml:space="preserve"> </w:t>
      </w:r>
      <w:r w:rsidRPr="00B03BD8">
        <w:rPr>
          <w:rFonts w:ascii="Times New Roman" w:hAnsi="Times New Roman" w:cs="Times New Roman"/>
          <w:sz w:val="28"/>
        </w:rPr>
        <w:t>главой</w:t>
      </w:r>
      <w:r w:rsidR="00332CAC">
        <w:rPr>
          <w:rFonts w:ascii="Times New Roman" w:hAnsi="Times New Roman" w:cs="Times New Roman"/>
          <w:sz w:val="28"/>
        </w:rPr>
        <w:t xml:space="preserve"> </w:t>
      </w:r>
      <w:r w:rsidRPr="00B03BD8">
        <w:rPr>
          <w:rFonts w:ascii="Times New Roman" w:hAnsi="Times New Roman" w:cs="Times New Roman"/>
          <w:sz w:val="28"/>
        </w:rPr>
        <w:t>Администрации,</w:t>
      </w:r>
      <w:r w:rsidR="00332CAC">
        <w:rPr>
          <w:rFonts w:ascii="Times New Roman" w:hAnsi="Times New Roman" w:cs="Times New Roman"/>
          <w:sz w:val="28"/>
        </w:rPr>
        <w:t xml:space="preserve"> </w:t>
      </w:r>
      <w:r w:rsidRPr="00B03BD8">
        <w:rPr>
          <w:rFonts w:ascii="Times New Roman" w:hAnsi="Times New Roman" w:cs="Times New Roman"/>
          <w:sz w:val="28"/>
        </w:rPr>
        <w:t>подается</w:t>
      </w:r>
      <w:r w:rsidR="00332CAC">
        <w:rPr>
          <w:rFonts w:ascii="Times New Roman" w:hAnsi="Times New Roman" w:cs="Times New Roman"/>
          <w:sz w:val="28"/>
        </w:rPr>
        <w:t xml:space="preserve"> </w:t>
      </w:r>
      <w:r w:rsidRPr="00B03BD8">
        <w:rPr>
          <w:rFonts w:ascii="Times New Roman" w:hAnsi="Times New Roman" w:cs="Times New Roman"/>
          <w:sz w:val="28"/>
        </w:rPr>
        <w:t>в</w:t>
      </w:r>
      <w:r w:rsidR="00332CAC">
        <w:rPr>
          <w:rFonts w:ascii="Times New Roman" w:hAnsi="Times New Roman" w:cs="Times New Roman"/>
          <w:sz w:val="28"/>
        </w:rPr>
        <w:t xml:space="preserve"> </w:t>
      </w:r>
      <w:r w:rsidRPr="00B03BD8">
        <w:rPr>
          <w:rFonts w:ascii="Times New Roman" w:hAnsi="Times New Roman" w:cs="Times New Roman"/>
          <w:sz w:val="28"/>
        </w:rPr>
        <w:t>порядке,</w:t>
      </w:r>
      <w:r w:rsidR="00332CAC">
        <w:rPr>
          <w:rFonts w:ascii="Times New Roman" w:hAnsi="Times New Roman" w:cs="Times New Roman"/>
          <w:sz w:val="28"/>
        </w:rPr>
        <w:t xml:space="preserve"> </w:t>
      </w:r>
      <w:r w:rsidRPr="00B03BD8">
        <w:rPr>
          <w:rFonts w:ascii="Times New Roman" w:hAnsi="Times New Roman" w:cs="Times New Roman"/>
          <w:sz w:val="28"/>
        </w:rPr>
        <w:t>установленном</w:t>
      </w:r>
      <w:r w:rsidR="00332CAC">
        <w:rPr>
          <w:rFonts w:ascii="Times New Roman" w:hAnsi="Times New Roman" w:cs="Times New Roman"/>
          <w:sz w:val="28"/>
        </w:rPr>
        <w:t xml:space="preserve"> </w:t>
      </w:r>
      <w:r w:rsidRPr="00B03BD8">
        <w:rPr>
          <w:rFonts w:ascii="Times New Roman" w:hAnsi="Times New Roman" w:cs="Times New Roman"/>
          <w:sz w:val="28"/>
        </w:rPr>
        <w:t>действующим</w:t>
      </w:r>
      <w:r w:rsidR="00332CAC">
        <w:rPr>
          <w:rFonts w:ascii="Times New Roman" w:hAnsi="Times New Roman" w:cs="Times New Roman"/>
          <w:sz w:val="28"/>
        </w:rPr>
        <w:t xml:space="preserve"> </w:t>
      </w:r>
      <w:r w:rsidRPr="00B03BD8">
        <w:rPr>
          <w:rFonts w:ascii="Times New Roman" w:hAnsi="Times New Roman" w:cs="Times New Roman"/>
          <w:sz w:val="28"/>
        </w:rPr>
        <w:t>законодательством.</w:t>
      </w:r>
    </w:p>
    <w:p w:rsidR="00B52ECA" w:rsidRPr="00B03BD8" w:rsidRDefault="00B52ECA" w:rsidP="00B52ECA">
      <w:pPr>
        <w:pStyle w:val="ConsPlusNormal"/>
        <w:ind w:firstLine="567"/>
        <w:jc w:val="both"/>
        <w:rPr>
          <w:color w:val="auto"/>
        </w:rPr>
      </w:pPr>
      <w:r w:rsidRPr="00B03BD8">
        <w:rPr>
          <w:rFonts w:ascii="Times New Roman" w:hAnsi="Times New Roman"/>
          <w:color w:val="auto"/>
          <w:sz w:val="28"/>
        </w:rPr>
        <w:t>Жалоба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на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решения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и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действия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(бездействия)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Администрации,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должностных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лиц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Администрации,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муниципальных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служащих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Администрации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при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осуществлении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="00C9210D">
        <w:rPr>
          <w:rFonts w:ascii="Times New Roman" w:hAnsi="Times New Roman"/>
          <w:color w:val="auto"/>
          <w:sz w:val="28"/>
        </w:rPr>
        <w:t>процедур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="00C9210D">
        <w:rPr>
          <w:rFonts w:ascii="Times New Roman" w:hAnsi="Times New Roman"/>
          <w:color w:val="auto"/>
          <w:sz w:val="28"/>
        </w:rPr>
        <w:t>подается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="00C9210D">
        <w:rPr>
          <w:rFonts w:ascii="Times New Roman" w:hAnsi="Times New Roman"/>
          <w:color w:val="auto"/>
          <w:sz w:val="28"/>
        </w:rPr>
        <w:t>в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="00C9210D">
        <w:rPr>
          <w:rFonts w:ascii="Times New Roman" w:hAnsi="Times New Roman"/>
          <w:color w:val="auto"/>
          <w:sz w:val="28"/>
        </w:rPr>
        <w:t>порядке</w:t>
      </w:r>
      <w:r w:rsidRPr="00B03BD8">
        <w:rPr>
          <w:rFonts w:ascii="Times New Roman" w:hAnsi="Times New Roman"/>
          <w:color w:val="auto"/>
          <w:sz w:val="28"/>
        </w:rPr>
        <w:t>,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установленном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статьей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11.2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ФЗ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№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210-ФЗ,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либо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в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порядке,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установленном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антимонопольным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законодательством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Российской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Федерации,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в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антимонопольный</w:t>
      </w:r>
      <w:r w:rsidR="00332CAC">
        <w:rPr>
          <w:rFonts w:ascii="Times New Roman" w:hAnsi="Times New Roman"/>
          <w:color w:val="auto"/>
          <w:sz w:val="28"/>
        </w:rPr>
        <w:t xml:space="preserve"> </w:t>
      </w:r>
      <w:r w:rsidRPr="00B03BD8">
        <w:rPr>
          <w:rFonts w:ascii="Times New Roman" w:hAnsi="Times New Roman"/>
          <w:color w:val="auto"/>
          <w:sz w:val="28"/>
        </w:rPr>
        <w:t>орган.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3BD8">
        <w:rPr>
          <w:rFonts w:ascii="Times New Roman" w:hAnsi="Times New Roman" w:cs="Times New Roman"/>
          <w:sz w:val="28"/>
          <w:szCs w:val="28"/>
        </w:rPr>
        <w:t>Особенности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подачи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рассмотрения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решения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действия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(бездействие)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Администрации,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должностных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лиц</w:t>
      </w:r>
      <w:r w:rsidRPr="00B03BD8">
        <w:rPr>
          <w:rFonts w:ascii="Times New Roman" w:hAnsi="Times New Roman" w:cs="Times New Roman"/>
          <w:sz w:val="16"/>
          <w:szCs w:val="16"/>
        </w:rPr>
        <w:t>,</w:t>
      </w:r>
      <w:r w:rsidR="00332CAC">
        <w:rPr>
          <w:rFonts w:ascii="Times New Roman" w:hAnsi="Times New Roman" w:cs="Times New Roman"/>
          <w:sz w:val="16"/>
          <w:szCs w:val="16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служащих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предоставлении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услуги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устанавливаются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Порядком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подачи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рассмотрения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решения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действия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(бездействие)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органов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местного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самоуправления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="00350850">
        <w:rPr>
          <w:rFonts w:ascii="Times New Roman" w:hAnsi="Times New Roman" w:cs="Times New Roman"/>
          <w:sz w:val="28"/>
          <w:szCs w:val="28"/>
        </w:rPr>
        <w:t>Виляйского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="00130F87">
        <w:rPr>
          <w:rFonts w:ascii="Times New Roman" w:hAnsi="Times New Roman" w:cs="Times New Roman"/>
          <w:sz w:val="28"/>
          <w:szCs w:val="28"/>
        </w:rPr>
        <w:t>сельсовета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Наровчатского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района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Пензенской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области</w:t>
      </w:r>
      <w:r w:rsidR="00332CAC">
        <w:rPr>
          <w:rFonts w:ascii="Times New Roman" w:hAnsi="Times New Roman" w:cs="Times New Roman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должностных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лиц,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служащих,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lastRenderedPageBreak/>
        <w:t>утвержденного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постановлением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Администрации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="00350850">
        <w:rPr>
          <w:rFonts w:ascii="Times New Roman" w:hAnsi="Times New Roman" w:cs="Times New Roman"/>
          <w:sz w:val="28"/>
          <w:szCs w:val="28"/>
        </w:rPr>
        <w:t>Виляйского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="00130F87">
        <w:rPr>
          <w:rFonts w:ascii="Times New Roman" w:hAnsi="Times New Roman" w:cs="Times New Roman"/>
          <w:sz w:val="28"/>
          <w:szCs w:val="28"/>
        </w:rPr>
        <w:t>сельсовета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Наровчатского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района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="00130F87">
        <w:rPr>
          <w:rFonts w:ascii="Times New Roman" w:hAnsi="Times New Roman" w:cs="Times New Roman"/>
          <w:sz w:val="28"/>
          <w:szCs w:val="28"/>
        </w:rPr>
        <w:t>Пензенской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="00130F87">
        <w:rPr>
          <w:rFonts w:ascii="Times New Roman" w:hAnsi="Times New Roman" w:cs="Times New Roman"/>
          <w:sz w:val="28"/>
          <w:szCs w:val="28"/>
        </w:rPr>
        <w:t>области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3677D8">
        <w:rPr>
          <w:rFonts w:ascii="Times New Roman" w:hAnsi="Times New Roman" w:cs="Times New Roman"/>
          <w:sz w:val="28"/>
          <w:szCs w:val="28"/>
        </w:rPr>
        <w:t>от</w:t>
      </w:r>
      <w:r w:rsidR="00332CAC" w:rsidRPr="003677D8">
        <w:rPr>
          <w:rFonts w:ascii="Times New Roman" w:hAnsi="Times New Roman" w:cs="Times New Roman"/>
          <w:sz w:val="28"/>
          <w:szCs w:val="28"/>
        </w:rPr>
        <w:t xml:space="preserve"> </w:t>
      </w:r>
      <w:r w:rsidR="00130F87" w:rsidRPr="003677D8">
        <w:rPr>
          <w:rFonts w:ascii="Times New Roman" w:hAnsi="Times New Roman" w:cs="Times New Roman"/>
          <w:sz w:val="28"/>
          <w:szCs w:val="28"/>
        </w:rPr>
        <w:t>19</w:t>
      </w:r>
      <w:r w:rsidRPr="003677D8">
        <w:rPr>
          <w:rFonts w:ascii="Times New Roman" w:hAnsi="Times New Roman" w:cs="Times New Roman"/>
          <w:sz w:val="28"/>
          <w:szCs w:val="28"/>
        </w:rPr>
        <w:t>.09.2018</w:t>
      </w:r>
      <w:r w:rsidR="00332CAC" w:rsidRPr="003677D8">
        <w:rPr>
          <w:rFonts w:ascii="Times New Roman" w:hAnsi="Times New Roman" w:cs="Times New Roman"/>
          <w:sz w:val="28"/>
          <w:szCs w:val="28"/>
        </w:rPr>
        <w:t xml:space="preserve"> </w:t>
      </w:r>
      <w:r w:rsidRPr="003677D8">
        <w:rPr>
          <w:rFonts w:ascii="Times New Roman" w:hAnsi="Times New Roman" w:cs="Times New Roman"/>
          <w:sz w:val="28"/>
          <w:szCs w:val="28"/>
        </w:rPr>
        <w:t>№</w:t>
      </w:r>
      <w:r w:rsidR="00332CAC" w:rsidRPr="003677D8">
        <w:rPr>
          <w:rFonts w:ascii="Times New Roman" w:hAnsi="Times New Roman" w:cs="Times New Roman"/>
          <w:sz w:val="28"/>
          <w:szCs w:val="28"/>
        </w:rPr>
        <w:t xml:space="preserve"> </w:t>
      </w:r>
      <w:r w:rsidR="003677D8" w:rsidRPr="003677D8">
        <w:rPr>
          <w:rFonts w:ascii="Times New Roman" w:hAnsi="Times New Roman" w:cs="Times New Roman"/>
          <w:sz w:val="28"/>
          <w:szCs w:val="28"/>
        </w:rPr>
        <w:t>40</w:t>
      </w:r>
      <w:r w:rsidRPr="003677D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Рассмотрение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решения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действия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(бездействие)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МФЦ,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работников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МФЦ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осуществляется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соответствии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Порядком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подачи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рассмотрения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решения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действия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(бездействие)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многофункционального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центра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Наровчатского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района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Пензенской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области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его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работников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предоставлении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услуг,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утвержденным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постановлением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Администрации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Наровчатского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района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Пензенской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области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от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27.09.2018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№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199.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5.4.6.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случае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подачи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личном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приеме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заявитель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представляет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документ,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удостоверяющий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его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личность,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соответствии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действующим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5.4.7.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случае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если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подается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через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представителя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заявителя,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также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представляется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документ,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подтверждающий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полномочия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осуществление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действий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от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имени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соответствии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действующим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B52ECA" w:rsidRPr="00B03BD8" w:rsidRDefault="00B52ECA" w:rsidP="00B52E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5.4.8.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электронном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виде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может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быть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подана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заявителем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посредством: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а)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официального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сайта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Администрации;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б)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электронной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почты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Администрации;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в)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Единого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портала;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г)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Регионального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портала;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д)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федеральной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государственной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информационной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системы,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обеспечивающей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процесс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досудебного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(внесудебного)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обжалования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решений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действий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(бездействия),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совершенных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предоставлении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государственных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услуг.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5.4.9.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Подача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документов,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предусмотренных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подпунктами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5.4.5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5.4.6.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настоящего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пункта,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электронном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виде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осуществляется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заявителем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(уполномоченным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представителем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заявителя)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соответствии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Российской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Федерации.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5.4.10.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поступлении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жалобы,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принятие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решения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которой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входит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компетенцию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Администрации,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течение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трех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рабочих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дней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дня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ее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регистрации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направляется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уполномоченный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орган,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заявитель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информируется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ее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перенаправлении.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При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этом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срок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рассмотрения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исчисляется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дня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регистрации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уполномоченном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ее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рассмотрение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органе.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5.4.11.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может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быть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подана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заявителем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через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МФЦ.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При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поступлении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МФЦ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обеспечивает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ее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передачу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Администрацию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порядке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сроки,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которые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установлены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соглашением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взаимодействии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между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многофункциональным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центром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органом,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предоставляющим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муниципальную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услугу,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позднее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следующего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рабочего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дня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дня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поступления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жалобы.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При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этом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срок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рассмотрения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исчисляется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дня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регистрации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5.5.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должна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содержать: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наименование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Администрации,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</w:t>
      </w:r>
      <w:r w:rsidR="00FA46DA">
        <w:rPr>
          <w:rFonts w:ascii="Times New Roman" w:hAnsi="Times New Roman" w:cs="Times New Roman"/>
          <w:sz w:val="28"/>
          <w:szCs w:val="28"/>
        </w:rPr>
        <w:t>лжностного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="00FA46DA">
        <w:rPr>
          <w:rFonts w:ascii="Times New Roman" w:hAnsi="Times New Roman" w:cs="Times New Roman"/>
          <w:sz w:val="28"/>
          <w:szCs w:val="28"/>
        </w:rPr>
        <w:t>лица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="00FA46DA">
        <w:rPr>
          <w:rFonts w:ascii="Times New Roman" w:hAnsi="Times New Roman" w:cs="Times New Roman"/>
          <w:sz w:val="28"/>
          <w:szCs w:val="28"/>
        </w:rPr>
        <w:t>Администрации,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служащего,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решения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действия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(бездействие)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которых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обжалуются;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3BD8">
        <w:rPr>
          <w:rFonts w:ascii="Times New Roman" w:hAnsi="Times New Roman" w:cs="Times New Roman"/>
          <w:sz w:val="28"/>
          <w:szCs w:val="28"/>
        </w:rPr>
        <w:t>2)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фамилию,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имя,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отчество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(последнее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-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наличии),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сведения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месте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жительства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-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физического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лица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либо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наименование,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сведения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месте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нахождения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-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юридического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лица,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также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номер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(номера)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контактного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телефона,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адрес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(адреса)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электронной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почты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(при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наличии)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почтовый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адрес,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которым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должен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быть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направлен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ответ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заявителю;</w:t>
      </w:r>
      <w:proofErr w:type="gramEnd"/>
    </w:p>
    <w:p w:rsidR="00B52ECA" w:rsidRPr="00B03BD8" w:rsidRDefault="00B52ECA" w:rsidP="00B52E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3)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сведения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об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обжалуемых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реше</w:t>
      </w:r>
      <w:r w:rsidR="00FA46DA">
        <w:rPr>
          <w:rFonts w:ascii="Times New Roman" w:hAnsi="Times New Roman" w:cs="Times New Roman"/>
          <w:sz w:val="28"/>
          <w:szCs w:val="28"/>
        </w:rPr>
        <w:t>ниях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="00FA46DA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="00FA46DA">
        <w:rPr>
          <w:rFonts w:ascii="Times New Roman" w:hAnsi="Times New Roman" w:cs="Times New Roman"/>
          <w:sz w:val="28"/>
          <w:szCs w:val="28"/>
        </w:rPr>
        <w:t>действиях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="00FA46DA">
        <w:rPr>
          <w:rFonts w:ascii="Times New Roman" w:hAnsi="Times New Roman" w:cs="Times New Roman"/>
          <w:sz w:val="28"/>
          <w:szCs w:val="28"/>
        </w:rPr>
        <w:t>(бездействии)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Администрации,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должностного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лица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Администрации,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служащего;</w:t>
      </w:r>
    </w:p>
    <w:p w:rsidR="00B52ECA" w:rsidRPr="00B03BD8" w:rsidRDefault="00B52ECA" w:rsidP="00B52E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4)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доводы,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основании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которых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заявитель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согласен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решением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действием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(бездействием)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Администрации,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должностного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лица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Администрации,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служащего.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5.6.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Заявитель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имеет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право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получение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исчерпывающей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информации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документов,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необходимых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для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обоснования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рассмотрения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жалобы.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5.7.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подлежит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рассмотрению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течение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пятнадцати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рабочих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дней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дня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ее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регистрации,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случае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обжалования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отказа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приеме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документов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либо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исправлении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допущенных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опечаток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ошибок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или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случае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обжалования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нарушения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установленного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срока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таких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исправлений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-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течение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пяти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рабочих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дней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дня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ее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регистрации.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5.8.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Основания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для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приостановления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рассмотрения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предусмотрены.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5.9.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результатам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рассмотрения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принимается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одно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из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следующих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решений: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3BD8">
        <w:rPr>
          <w:rFonts w:ascii="Times New Roman" w:hAnsi="Times New Roman" w:cs="Times New Roman"/>
          <w:sz w:val="28"/>
          <w:szCs w:val="28"/>
        </w:rPr>
        <w:t>-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удовлетворяется,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том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числе,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форме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отмены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принятого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решения,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исправления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допущенных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опечаток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ошибок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выданных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результате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предоставления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услуги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документах,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возврата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заявителю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денежных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средств,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взимание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которых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предусмотрено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нормативными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правовыми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актами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Российской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Федерации,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нормативными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правовыми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актами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Пензенской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области,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правовыми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актами;</w:t>
      </w:r>
      <w:proofErr w:type="gramEnd"/>
    </w:p>
    <w:p w:rsidR="00B52ECA" w:rsidRPr="00B03BD8" w:rsidRDefault="00B52ECA" w:rsidP="00B52E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-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удовлетворении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отказывается.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5.10.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позднее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дня,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следующего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днем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принятия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решения,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указанного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пункте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5.9.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настоящего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раздела,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заявителю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письменной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форме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желанию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заявителя,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электронной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форме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направляется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мотивированный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ответ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результатах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рассмотрения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жалобы.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5.10.1.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случае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признания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подлежащей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удовлетворению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ответе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заявителю,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указанном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пункте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5.10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регламента,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дается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информация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действиях,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осуществляемых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Администрацией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целях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незамедлительного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устранения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выявленных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нарушений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оказании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услуги,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также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приносятся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извинения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доставленные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3BD8">
        <w:rPr>
          <w:rFonts w:ascii="Times New Roman" w:hAnsi="Times New Roman" w:cs="Times New Roman"/>
          <w:sz w:val="28"/>
          <w:szCs w:val="28"/>
        </w:rPr>
        <w:t>неудобства</w:t>
      </w:r>
      <w:proofErr w:type="gramEnd"/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указывается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информация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дальнейших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действиях,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которые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необходимо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совершить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заявителю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целях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получения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муниципальной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услуги.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lastRenderedPageBreak/>
        <w:t>5.10.2.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случае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признания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3BD8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подлежащей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удовлетворению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ответе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заявителю,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указанном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пункте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5.10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регламента,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даются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аргументированные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разъяснения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причинах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принятого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решения,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также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информация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порядке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обжалования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принятого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решения.</w:t>
      </w:r>
    </w:p>
    <w:p w:rsidR="00B52ECA" w:rsidRPr="00B03BD8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5.11.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случае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установления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ходе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или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результатам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3BD8">
        <w:rPr>
          <w:rFonts w:ascii="Times New Roman" w:hAnsi="Times New Roman" w:cs="Times New Roman"/>
          <w:sz w:val="28"/>
          <w:szCs w:val="28"/>
        </w:rPr>
        <w:t>рассмотрения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признаков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состава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правонарушения</w:t>
      </w:r>
      <w:proofErr w:type="gramEnd"/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или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преступления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должностное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лицо,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работник,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наделенные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полномочиями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рассмотрению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жалоб,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незамедлительно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направляет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имеющиеся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материалы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органы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прокуратуры.</w:t>
      </w:r>
    </w:p>
    <w:p w:rsidR="00B52ECA" w:rsidRDefault="00B52ECA" w:rsidP="00B5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BD8">
        <w:rPr>
          <w:rFonts w:ascii="Times New Roman" w:hAnsi="Times New Roman" w:cs="Times New Roman"/>
          <w:sz w:val="28"/>
          <w:szCs w:val="28"/>
        </w:rPr>
        <w:t>5.12.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Заявитель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имеет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право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обжаловать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решение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или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действие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(бездействие)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связи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рассмотрением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жалобы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административном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(или)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судебном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порядке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в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соответствии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с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Российской</w:t>
      </w:r>
      <w:r w:rsidR="00332CAC">
        <w:rPr>
          <w:rFonts w:ascii="Times New Roman" w:hAnsi="Times New Roman" w:cs="Times New Roman"/>
          <w:sz w:val="28"/>
          <w:szCs w:val="28"/>
        </w:rPr>
        <w:t xml:space="preserve"> </w:t>
      </w:r>
      <w:r w:rsidRPr="00B03BD8">
        <w:rPr>
          <w:rFonts w:ascii="Times New Roman" w:hAnsi="Times New Roman" w:cs="Times New Roman"/>
          <w:sz w:val="28"/>
          <w:szCs w:val="28"/>
        </w:rPr>
        <w:t>Федерации</w:t>
      </w:r>
      <w:proofErr w:type="gramStart"/>
      <w:r w:rsidRPr="00B03BD8">
        <w:rPr>
          <w:rFonts w:ascii="Times New Roman" w:hAnsi="Times New Roman" w:cs="Times New Roman"/>
          <w:sz w:val="28"/>
          <w:szCs w:val="28"/>
        </w:rPr>
        <w:t>.</w:t>
      </w:r>
      <w:r w:rsidR="00FA46DA">
        <w:rPr>
          <w:rFonts w:ascii="Times New Roman" w:hAnsi="Times New Roman" w:cs="Times New Roman"/>
          <w:sz w:val="28"/>
          <w:szCs w:val="28"/>
        </w:rPr>
        <w:t>";</w:t>
      </w:r>
      <w:proofErr w:type="gramEnd"/>
    </w:p>
    <w:p w:rsidR="00B52ECA" w:rsidRPr="00B52ECA" w:rsidRDefault="00E005E0" w:rsidP="00BC7225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1.5. Приложение </w:t>
      </w:r>
      <w:r w:rsidR="00E768BD">
        <w:rPr>
          <w:rFonts w:ascii="Times New Roman" w:eastAsia="Times New Roman" w:hAnsi="Times New Roman" w:cs="Times New Roman"/>
          <w:color w:val="000000"/>
          <w:sz w:val="28"/>
          <w:szCs w:val="28"/>
        </w:rPr>
        <w:t>№ 1 изложить в следующей редакции:</w:t>
      </w:r>
    </w:p>
    <w:p w:rsidR="00BC7225" w:rsidRDefault="00BC7225" w:rsidP="00BC7225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05E0" w:rsidRPr="00BC7225" w:rsidRDefault="00AA2EB9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="00E005E0"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</w:t>
      </w:r>
      <w:r w:rsidR="00E005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005E0"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E005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005E0"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</w:p>
    <w:p w:rsidR="00E005E0" w:rsidRPr="00BC7225" w:rsidRDefault="00E005E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административному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регламенту</w:t>
      </w:r>
    </w:p>
    <w:p w:rsidR="00E005E0" w:rsidRPr="00BC7225" w:rsidRDefault="00E005E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«Предоставление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</w:p>
    <w:p w:rsidR="00E005E0" w:rsidRPr="00BC7225" w:rsidRDefault="00E005E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объектов,</w:t>
      </w:r>
    </w:p>
    <w:p w:rsidR="00E005E0" w:rsidRPr="00BC7225" w:rsidRDefault="00E005E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</w:t>
      </w:r>
    </w:p>
    <w:p w:rsidR="00E005E0" w:rsidRPr="00BC7225" w:rsidRDefault="0035085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 w:rsidR="00E005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005E0"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</w:p>
    <w:p w:rsidR="00E005E0" w:rsidRPr="00BC7225" w:rsidRDefault="00E005E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</w:p>
    <w:p w:rsidR="00E005E0" w:rsidRDefault="00E005E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области»</w:t>
      </w:r>
    </w:p>
    <w:p w:rsidR="00807114" w:rsidRPr="00BC7225" w:rsidRDefault="00807114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(юр.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Ф.И.О.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(последнее при наличии)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регистрационный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ЕГРЮЛ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регистрационный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ЕГРИП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bookmark13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Заявление</w:t>
      </w:r>
      <w:bookmarkEnd w:id="0"/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 w:rsidR="00350850"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Прошу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(указывается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площадь,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высота,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вид,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объекта)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(площадь,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договора)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прилагаются: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п.2.6.1.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Регламента</w:t>
      </w:r>
    </w:p>
    <w:p w:rsidR="00807114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(Ф.И.О.</w:t>
      </w:r>
      <w:r w:rsidR="00807114" w:rsidRP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>(последнее при наличии)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005E0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подпись)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”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”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20__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>";</w:t>
      </w:r>
    </w:p>
    <w:p w:rsidR="00807114" w:rsidRPr="00B52ECA" w:rsidRDefault="00807114" w:rsidP="00807114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1.6. Приложение № 2 изложить в следующей редакции:</w:t>
      </w:r>
    </w:p>
    <w:p w:rsidR="00E005E0" w:rsidRPr="00BC7225" w:rsidRDefault="00E005E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E005E0" w:rsidRPr="00BC7225" w:rsidRDefault="00E005E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административному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регламенту</w:t>
      </w:r>
    </w:p>
    <w:p w:rsidR="00E005E0" w:rsidRPr="00BC7225" w:rsidRDefault="00E005E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«Предоставление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</w:p>
    <w:p w:rsidR="00E005E0" w:rsidRPr="00BC7225" w:rsidRDefault="00E005E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объектов,</w:t>
      </w:r>
    </w:p>
    <w:p w:rsidR="00E005E0" w:rsidRPr="00BC7225" w:rsidRDefault="00E005E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</w:t>
      </w:r>
    </w:p>
    <w:p w:rsidR="00E005E0" w:rsidRPr="00BC7225" w:rsidRDefault="0035085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 w:rsidR="00E005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005E0"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</w:p>
    <w:p w:rsidR="00E005E0" w:rsidRPr="00BC7225" w:rsidRDefault="00E005E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</w:p>
    <w:p w:rsidR="00E005E0" w:rsidRPr="00BC7225" w:rsidRDefault="00E005E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области»</w:t>
      </w:r>
    </w:p>
    <w:p w:rsidR="00E005E0" w:rsidRPr="00BC7225" w:rsidRDefault="00E005E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005E0" w:rsidRPr="00BC7225" w:rsidRDefault="00E005E0" w:rsidP="00E005E0">
      <w:pPr>
        <w:spacing w:after="0" w:line="240" w:lineRule="auto"/>
        <w:ind w:firstLine="47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ПРИМЕРНАЯ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ОБЪЕКТА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"__"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20__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области,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именуемая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дальнейшем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"Администрация",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фамилия,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имя,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отчество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(последнее при наличии)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лица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фамилия,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имя,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отчество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(последнее при наличии)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предпринимателя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(дата,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регистрации)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нахождения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лица)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реквизиты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удостоверяющего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личность,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жительства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предпринимателей,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именуемый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дальнейшем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"Предприниматель",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основании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реквизиты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доверенности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т.п.</w:t>
      </w:r>
    </w:p>
    <w:p w:rsidR="00807114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лице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______________________________________________________________,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фамилия,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имя,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отчество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(последнее при наличии)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Стороны),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заключении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__.__.____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следующем.</w:t>
      </w:r>
    </w:p>
    <w:p w:rsidR="00E005E0" w:rsidRPr="00BC7225" w:rsidRDefault="00E005E0" w:rsidP="00E005E0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Договора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Par36"/>
      <w:bookmarkEnd w:id="1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_______________________________,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(местоположение)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площадь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схеме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границ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являющейся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неотъемлемой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требований: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цели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______________________________,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высота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площадь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обязуется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разместить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участок,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размещения,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Par50"/>
      <w:bookmarkEnd w:id="2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Схемы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(реквизиты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ОМС)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схеме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границ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являющейся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неотъемлемой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Par56"/>
      <w:bookmarkEnd w:id="3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Приведенное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целей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окончательным,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целей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допускается.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вспомогательному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(вспомогательным)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виду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Договора.</w:t>
      </w:r>
      <w:proofErr w:type="gramEnd"/>
    </w:p>
    <w:p w:rsidR="00E005E0" w:rsidRPr="00BC7225" w:rsidRDefault="00E005E0" w:rsidP="00BD23D6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Срок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действия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Договору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(включается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сезонный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сроками,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Администрацией).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силу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момента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актом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участок,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являющимся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договору.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следующему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графику: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(включается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всех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случаях).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Par75"/>
      <w:bookmarkEnd w:id="4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силу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момента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подписания.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сезонный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сроками,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Администрацией.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всех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случаях.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рублях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исчисляется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сезонный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сроками,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Администрацией.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Par89"/>
      <w:bookmarkEnd w:id="5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годовой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году)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(________________),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квартал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прописью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(________________).</w:t>
      </w:r>
      <w:proofErr w:type="gramEnd"/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прописью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всех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случаях.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годовой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составляет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(__________),</w:t>
      </w:r>
      <w:proofErr w:type="gramEnd"/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прописью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квартал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составляет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(__________________).</w:t>
      </w:r>
      <w:proofErr w:type="gramEnd"/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прописью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Par99"/>
      <w:bookmarkEnd w:id="6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перечисляет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десятого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месяца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оплачиваемого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квартала.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Предварительно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вправе,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начиная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платежного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перечислять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помесячно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месяц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вперед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десятого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оплачиваемого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месяца.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перечисляет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квартал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календарного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поквартальном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перечислении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платы),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январь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помесячном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перечислении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января.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платежный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(три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месяца)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руб.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вносится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двадцати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" w:name="Par109"/>
      <w:bookmarkEnd w:id="7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вносится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Счет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классификации: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актов,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регулирующих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исчисление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исчисление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арендной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используемых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расчете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подлежит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изменению.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Денежные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уплаченные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засчитываются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погашение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внесению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наступил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ранее,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зависимости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расчетном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документе.</w:t>
      </w:r>
    </w:p>
    <w:p w:rsidR="00E005E0" w:rsidRPr="00BC7225" w:rsidRDefault="00E005E0" w:rsidP="00BD23D6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обязанности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сторон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имеет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3.1.1.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Разместить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используемом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28.12.2009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381-ФЗ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"Об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Федерации".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8" w:name="Par127"/>
      <w:bookmarkEnd w:id="8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3.1.2.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наружной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актами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9" w:name="Par128"/>
      <w:bookmarkEnd w:id="9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3.1.3.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случаях,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30%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площади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вспомогательному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(вспомогательным)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виду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использования.</w:t>
      </w:r>
      <w:proofErr w:type="gramEnd"/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Своевременно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полностью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выплачивать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определяемых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последующими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дополнениями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нему.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исключительно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исключением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3.1.3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3.2.23).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Приступить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разрешений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приводящих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ухудшению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характеристик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экологической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обстановки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используемой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близлежащей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надзора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осмотра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эксплуатации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(поселковых)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подземных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наземных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инженерных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коммуникаций,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сооружений,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дорог,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проездов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эксплуатационных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служб.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Немедленно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извещать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всякой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аварии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нанесшем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грозящем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нанести)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ущерб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своевременно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предотвращению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угрозы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дальнейшего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разрушения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повреждения.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0" w:name="Par137"/>
      <w:bookmarkEnd w:id="10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сделки,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следствием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какое-либо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обременение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имущественных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переход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(договоры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залога,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внесение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уставный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капитал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др.)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разрешения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3.2.9.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окончания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освобождение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1" w:name="Par139"/>
      <w:bookmarkEnd w:id="11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3.2.10.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двадцати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силу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сбор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бытовых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отходов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образуются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отходы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потребления,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отходов)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организацией,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предоставляющей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двух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месяцев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копию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2" w:name="Par140"/>
      <w:bookmarkEnd w:id="12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3.2.11.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предписания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уполномоченных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надзорных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устранении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допущенных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прилегающей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Par141"/>
      <w:bookmarkEnd w:id="13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3.2.12.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прилегающую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водного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&lt;*&gt;.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--------------------------------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4" w:name="Par143"/>
      <w:bookmarkEnd w:id="14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&lt;*&gt;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07114"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водоохран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807114"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зоны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(прибрежной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полосы)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водного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5" w:name="Par145"/>
      <w:bookmarkEnd w:id="15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3.2.13.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землеустроительных,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земляных,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строительных,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мелиоративных,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хозяйственных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прямое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косвенное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воздействие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наследия,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историко-культурной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экспертизы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&lt;**&gt;.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--------------------------------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6" w:name="Par147"/>
      <w:bookmarkEnd w:id="16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&lt;**&gt;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границах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наследия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</w:t>
      </w:r>
      <w:proofErr w:type="gramEnd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3.2.14.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сфере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благоустройства,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законодательством.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7" w:name="Par150"/>
      <w:bookmarkEnd w:id="17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3.2.15.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однодневный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завершения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демонтаж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&lt;*&gt;.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--------------------------------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8" w:name="Par152"/>
      <w:bookmarkEnd w:id="18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&lt;*&gt;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сезонный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сроками,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Администрацией.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3.2.16.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30.03.1999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52-ФЗ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"О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санитарно-эпидемиологическом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благополучии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населения",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Санитарно-эпидемиологическими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2.2.1/2.1.1.1200-03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"Санитарно-защитные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зоны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классификация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предприятий,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сооружений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объектов",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врача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25.09.2007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74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"О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введении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Санитарно-эпидемиологических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2.2.1/2.1.1.1200-03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"Санитарно-защитные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зоны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классификация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предприятий,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сооружений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объектов".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9" w:name="Par155"/>
      <w:bookmarkEnd w:id="19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3.2.17.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промышленного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оборота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этилового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спирта,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алкогольной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спиртосодержащей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продукции,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напитки,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изготавливаемые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3.2.18.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Разместить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(некапитального)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0" w:name="Par157"/>
      <w:bookmarkEnd w:id="20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3.2.19.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Обратиться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рекомендаций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проектированию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1" w:name="Par158"/>
      <w:bookmarkEnd w:id="21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3.2.20.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двенадцати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месяцев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уполномоченного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отвечающего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архитектуру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строительство,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подтверждающее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возведенного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рекомендациям,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3.2.21.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зоны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инженерно-технического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электрических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сетей.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2" w:name="Par160"/>
      <w:bookmarkEnd w:id="22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3.2.22.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инженерно-технического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электрических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возводимого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(некапитального)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обеспечивающими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эксплуатацию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сетей.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3" w:name="Par161"/>
      <w:bookmarkEnd w:id="23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3.2.23.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вспомогательному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(вспомогательным)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виду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3.1.3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Договора:</w:t>
      </w:r>
      <w:proofErr w:type="gramEnd"/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случаях,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(разрешения)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вспомогательный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(вспомогательные)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деятельности;</w:t>
      </w:r>
      <w:proofErr w:type="gramEnd"/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трехдневный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намерении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30%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площади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вспомогательный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(вспомогательные)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уведомлению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30%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площади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вспомогательный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(вспомогательные)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вспомогательный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(вспомогательные)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использования.</w:t>
      </w:r>
      <w:proofErr w:type="gramEnd"/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вправе: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4" w:name="Par165"/>
      <w:bookmarkEnd w:id="24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3.3.1.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столы,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автоматы,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кассы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тотализаторов,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кассы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букмекерских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контор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игорного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бизнеса.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3.3.2.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свои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лицам.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5" w:name="Par167"/>
      <w:bookmarkEnd w:id="25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3.3.3.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&lt;*&gt;.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6" w:name="Par168"/>
      <w:bookmarkEnd w:id="26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3.3.4.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Крепить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асфальту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фасаду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зданий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&lt;*&gt;.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--------------------------------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7" w:name="Par170"/>
      <w:bookmarkEnd w:id="27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&lt;*&gt;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3.3.3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3.3.4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сезонный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сроками,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актом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вправе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вмешиваться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хозяйственную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противоречит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законодательству.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005E0" w:rsidRPr="00BC7225" w:rsidRDefault="00E005E0" w:rsidP="00E005E0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Ответственность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Сторон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4.1.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неисполнения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ненадлежащего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виновная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возместить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причиненные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убытки,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упущенную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выгоду,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законодательством.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4.2.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1.3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уплатить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штраф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годовой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Договору.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4.3.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начисляются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0,15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суммы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платежей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просрочки.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4.4.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уплатить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штраф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квартальной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платы.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8" w:name="Par180"/>
      <w:bookmarkEnd w:id="28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4.5.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3.3.3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уплатить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штраф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квартальной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&lt;*&gt;.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--------------------------------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9" w:name="Par182"/>
      <w:bookmarkEnd w:id="29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&lt;*&gt;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4.5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сезонный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сроками,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Администрацией.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4.6.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уплатить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штраф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восьмидесяти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квартальной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платы.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4.7.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Уплата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неустойки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(штрафа,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пеней)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освобождает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лежащих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Штраф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вносятся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счет,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Договора.</w:t>
      </w:r>
    </w:p>
    <w:p w:rsidR="00E005E0" w:rsidRPr="00BC7225" w:rsidRDefault="00E005E0" w:rsidP="00BD23D6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Изменение,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расторжение,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прекращение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действия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Договора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прекращает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окончании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любой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вносимые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оформляются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расторгнут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суда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признаваемых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существенных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5.3.1.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шести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месяцев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вступления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силу.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5.3.2.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возникновении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задолженности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внесению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месяцев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независимо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последующего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внесения.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Расторжение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освобождает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погашения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задолженности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выплате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неустойки.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5.3.3.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умышленно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ухудшает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состояние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5.3.4.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несоблюдении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обязанностей,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3.2.8,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3.2.10,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5.3.5.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несоблюдении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наружной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3.1.2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5.3.6.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нарушающей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реализации: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мобильных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телефонов;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экземпляров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аудиовизуальных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фонограмм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изданий,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воспроизведенных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носителях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(компьютерных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любых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видах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изданий)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Продукция).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5.3.7.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контрафактной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Продукции,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Продукции,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пропагандирующей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порнографию,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экстремизм,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наркоманию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терроризм.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5.3.8.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алкогольной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случаях,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регулирующим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оборота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этилового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спирта,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алкогольной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спиртосодержащей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ограничения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(распития)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алкогольной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5.4.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вправе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бесспорном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одностороннем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отказаться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влечет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расторжение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случаях: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0" w:name="Par203"/>
      <w:bookmarkEnd w:id="30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5.4.1.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цели,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исключением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3.1.3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3.2.23).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5.4.2.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землеустройства,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границах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недвижимости.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5.4.3.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продаже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аренды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инвестиционных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границах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5.4.4.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аренды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целях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жилищного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строительства,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границах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5.4.5.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публикации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отбора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продаже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аренды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границ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участков.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5.4.6.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3.2.13,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3.3.1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5.4.7.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застроенных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территорий.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5.4.8.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возникновении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задолженности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внесению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платежных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независимо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последующего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внесения.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Расторжение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освобождает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погашения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задолженности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выплате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неустойки.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5.4.9.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3.2.17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вступившего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силу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административном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правонарушении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административного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правонарушения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правонарушения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НТО).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5.4.10.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подготовленного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градостроительного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кадастрового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границах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5.4.11.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3.3.3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3.3.4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1" w:name="Par214"/>
      <w:bookmarkEnd w:id="31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5.4.12.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случаях,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5.4.1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5.4.12,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расторжения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005E0" w:rsidRPr="00BC7225" w:rsidRDefault="00E005E0" w:rsidP="00E005E0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Особые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условия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6.1.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смерти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гражданин,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наследнику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переходят.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6.2.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пресечению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неправомерного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самозащиты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(статьи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12,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кодекса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Самозащита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путем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освобождения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имущества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третьих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признает,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убытки,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возникающие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вследствие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утраты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повреждения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принадлежащего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имущества,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возмещению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подлежат,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обязуется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оплате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стоимости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вреда,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третьим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самозащиты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6.3.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окончания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освободить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освобождение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любого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имущества,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6.4.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вправе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наступлении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(истечении)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платежа,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состоянии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задолженности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поводу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мобильной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(сотовой)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посредством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SMS-уведомлений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(сообщений)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телефонный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(телефонные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номера)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мобильной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(сотовой)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(указанные)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Договоре.</w:t>
      </w:r>
      <w:proofErr w:type="gramEnd"/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телефонного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номера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(телефонных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номеров)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мобильной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(сотовой)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новый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телефонный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(новые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телефонные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номера)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мобильной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(сотовой)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связи.</w:t>
      </w:r>
    </w:p>
    <w:p w:rsidR="00E005E0" w:rsidRPr="00BC7225" w:rsidRDefault="00E005E0" w:rsidP="00BD23D6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Прочие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условия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7.1.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реквизитов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недельный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таких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изменений.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7.2.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урегулированные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регулируются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законодательством.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7.3.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возникающие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рассматриваются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судом,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арбитражным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судом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компетенцией.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7.4.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листах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экземплярах,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имеющих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равную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силу,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находящихся: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экз.;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экз.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(наименование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Предпринимателя)</w:t>
      </w:r>
    </w:p>
    <w:p w:rsidR="00E005E0" w:rsidRPr="00BC7225" w:rsidRDefault="00E005E0" w:rsidP="00BD23D6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Договору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Схема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границ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(наименование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фамилия,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имя,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отчество</w:t>
      </w:r>
      <w:r w:rsidR="00F1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(последнее при наличии)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предпринимателя)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(телефон,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факс,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почты)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/с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р/с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тел.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факс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факс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Предпринимателя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М.П.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М.П.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наличии)</w:t>
      </w:r>
    </w:p>
    <w:p w:rsidR="00E005E0" w:rsidRPr="00BC7225" w:rsidRDefault="00E005E0" w:rsidP="00E005E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005E0" w:rsidRPr="00BC7225" w:rsidRDefault="00E005E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</w:p>
    <w:p w:rsidR="00E005E0" w:rsidRPr="00BC7225" w:rsidRDefault="00E005E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договору</w:t>
      </w:r>
    </w:p>
    <w:p w:rsidR="00E005E0" w:rsidRPr="00BC7225" w:rsidRDefault="00E005E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</w:p>
    <w:p w:rsidR="00E005E0" w:rsidRPr="00BC7225" w:rsidRDefault="00E005E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__.__.____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</w:p>
    <w:p w:rsidR="00E005E0" w:rsidRPr="00BC7225" w:rsidRDefault="00E005E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005E0" w:rsidRPr="00BC7225" w:rsidRDefault="00E005E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</w:t>
      </w:r>
    </w:p>
    <w:p w:rsidR="00E005E0" w:rsidRPr="00BC7225" w:rsidRDefault="00E005E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участок</w:t>
      </w:r>
    </w:p>
    <w:p w:rsidR="00E005E0" w:rsidRPr="00BC7225" w:rsidRDefault="00E005E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005E0" w:rsidRPr="00BC7225" w:rsidRDefault="00E005E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"____"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20___</w:t>
      </w:r>
    </w:p>
    <w:p w:rsidR="00E005E0" w:rsidRPr="00BC7225" w:rsidRDefault="00E005E0" w:rsidP="00E005E0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именуемая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дальнейшем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"Администрация",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лице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_________________________________________________,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(должность,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Ф.И.О.</w:t>
      </w:r>
      <w:r w:rsidR="00F1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(последнее при наличии)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________________________________________________,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(положения,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доверенности)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фамилия,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имя,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отчество</w:t>
      </w:r>
      <w:r w:rsidR="00F1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(последнее при наличии)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предпринимателя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ИНН___________________________________________________________,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(дата,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регистрации,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нахождения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лица,</w:t>
      </w:r>
      <w:proofErr w:type="gramEnd"/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реквизиты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удостоверяющего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жительства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предпринимателей),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именуемый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дальнейшем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"Предприниматель",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основании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(указать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реквизиты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доверенности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т.п.),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________________________________________________,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фамилия,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имя,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отчество</w:t>
      </w:r>
      <w:r w:rsidR="00F1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(последнее при наличии)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__.__.____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следующем.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1.1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схемой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границ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являющейся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Договору.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Настоящим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Актом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подтверждает,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состоянии,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препятствующем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Договора.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(наименование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лица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либо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фамилия,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имя,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отчество</w:t>
      </w:r>
      <w:r w:rsidR="00F1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(последнее при наличии)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предпринимателя)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(телефон,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факс,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почты)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сторон: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Предпринимателя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</w:t>
      </w:r>
    </w:p>
    <w:p w:rsidR="00E005E0" w:rsidRPr="00BC7225" w:rsidRDefault="00E005E0" w:rsidP="00E005E0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М.П.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М.П.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наличии)</w:t>
      </w:r>
      <w:r w:rsidR="00F15121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C7225" w:rsidRDefault="00BC7225" w:rsidP="00BC7225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C7225" w:rsidRPr="00BC7225" w:rsidRDefault="00BC7225" w:rsidP="00BC7225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опубликовать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информационном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бюллетене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3677D8" w:rsidRPr="003677D8"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Виляйские ведомости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разместить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официальном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сайте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0850"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Наровчатского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информационно-телекоммуникационной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сети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«Интернет».</w:t>
      </w:r>
    </w:p>
    <w:p w:rsidR="00BC7225" w:rsidRPr="00BC7225" w:rsidRDefault="00BC7225" w:rsidP="00BC7225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вступает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силу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официального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опубликования.</w:t>
      </w:r>
    </w:p>
    <w:p w:rsidR="00BC7225" w:rsidRPr="00BC7225" w:rsidRDefault="00BC7225" w:rsidP="00BC7225">
      <w:pPr>
        <w:spacing w:after="0" w:line="240" w:lineRule="auto"/>
        <w:ind w:firstLine="4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исполнения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постановления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возложить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главу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0850"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Наровчатского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области.</w:t>
      </w:r>
    </w:p>
    <w:p w:rsidR="003677D8" w:rsidRDefault="003677D8" w:rsidP="00BC7225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C7225" w:rsidRPr="00BC7225" w:rsidRDefault="00332CAC" w:rsidP="00BC7225">
      <w:pPr>
        <w:spacing w:after="0" w:line="240" w:lineRule="auto"/>
        <w:ind w:firstLine="47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C7225" w:rsidRPr="00BC7225" w:rsidRDefault="00BC7225" w:rsidP="00807114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 w:rsidR="003677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0850"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</w:p>
    <w:p w:rsidR="00BC7225" w:rsidRPr="00BC7225" w:rsidRDefault="00BC7225" w:rsidP="00807114">
      <w:pPr>
        <w:spacing w:after="0" w:line="240" w:lineRule="auto"/>
        <w:ind w:firstLine="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Наровчатского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3677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Пензенской</w:t>
      </w:r>
      <w:r w:rsidR="00332C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8071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677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Л.</w:t>
      </w:r>
      <w:r w:rsidRPr="00BC7225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="003677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Свищева</w:t>
      </w:r>
    </w:p>
    <w:sectPr w:rsidR="00BC7225" w:rsidRPr="00BC7225" w:rsidSect="00953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C7225"/>
    <w:rsid w:val="00033F27"/>
    <w:rsid w:val="00130F87"/>
    <w:rsid w:val="00226F40"/>
    <w:rsid w:val="002B4190"/>
    <w:rsid w:val="00332CAC"/>
    <w:rsid w:val="00350850"/>
    <w:rsid w:val="003677D8"/>
    <w:rsid w:val="005C4B61"/>
    <w:rsid w:val="00606B7F"/>
    <w:rsid w:val="00807114"/>
    <w:rsid w:val="00907C0A"/>
    <w:rsid w:val="0095364A"/>
    <w:rsid w:val="00A20F4F"/>
    <w:rsid w:val="00A376A7"/>
    <w:rsid w:val="00A47FF9"/>
    <w:rsid w:val="00AA2EB9"/>
    <w:rsid w:val="00B5237C"/>
    <w:rsid w:val="00B52ECA"/>
    <w:rsid w:val="00BC7225"/>
    <w:rsid w:val="00BD23D6"/>
    <w:rsid w:val="00C9210D"/>
    <w:rsid w:val="00E005E0"/>
    <w:rsid w:val="00E55A0F"/>
    <w:rsid w:val="00E768BD"/>
    <w:rsid w:val="00F15121"/>
    <w:rsid w:val="00FA4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64A"/>
  </w:style>
  <w:style w:type="paragraph" w:styleId="2">
    <w:name w:val="heading 2"/>
    <w:basedOn w:val="a"/>
    <w:link w:val="20"/>
    <w:uiPriority w:val="9"/>
    <w:qFormat/>
    <w:rsid w:val="00BC72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08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C722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">
    <w:name w:val="Верхний колонтитул1"/>
    <w:basedOn w:val="a"/>
    <w:rsid w:val="00BC7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enumber">
    <w:name w:val="pagenumber"/>
    <w:basedOn w:val="a0"/>
    <w:rsid w:val="00BC7225"/>
  </w:style>
  <w:style w:type="paragraph" w:customStyle="1" w:styleId="title">
    <w:name w:val="title"/>
    <w:basedOn w:val="a"/>
    <w:rsid w:val="00BC7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C7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Нижний колонтитул1"/>
    <w:basedOn w:val="a"/>
    <w:rsid w:val="00BC7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uiPriority w:val="99"/>
    <w:qFormat/>
    <w:rsid w:val="00B52ECA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color w:val="00000A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B52ECA"/>
    <w:rPr>
      <w:rFonts w:ascii="Calibri" w:eastAsia="Times New Roman" w:hAnsi="Calibri" w:cs="Times New Roman"/>
      <w:color w:val="00000A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35085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Hyperlink"/>
    <w:basedOn w:val="a0"/>
    <w:uiPriority w:val="99"/>
    <w:unhideWhenUsed/>
    <w:rsid w:val="002B41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27</Pages>
  <Words>9479</Words>
  <Characters>54036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Пользователь</cp:lastModifiedBy>
  <cp:revision>8</cp:revision>
  <cp:lastPrinted>2020-01-29T13:03:00Z</cp:lastPrinted>
  <dcterms:created xsi:type="dcterms:W3CDTF">2020-01-29T06:14:00Z</dcterms:created>
  <dcterms:modified xsi:type="dcterms:W3CDTF">2020-02-04T08:11:00Z</dcterms:modified>
</cp:coreProperties>
</file>